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58" w:rsidRPr="008E2B58" w:rsidRDefault="008E2B58" w:rsidP="008E2B58">
      <w:pPr>
        <w:pStyle w:val="a3"/>
        <w:ind w:firstLine="567"/>
        <w:jc w:val="both"/>
        <w:rPr>
          <w:b/>
        </w:rPr>
      </w:pPr>
      <w:r w:rsidRPr="008E2B58">
        <w:rPr>
          <w:b/>
        </w:rPr>
        <w:t xml:space="preserve">МУП «Водоканал» г. Гатчина информирует абонентов </w:t>
      </w:r>
      <w:r w:rsidR="000F41A3">
        <w:rPr>
          <w:b/>
        </w:rPr>
        <w:t xml:space="preserve">(всех, кроме </w:t>
      </w:r>
      <w:r w:rsidR="000F41A3" w:rsidRPr="00E955CC">
        <w:rPr>
          <w:b/>
        </w:rPr>
        <w:t>товариществ собственников жилья, жилищно-строительных, жилищных и иных специализированных потребительских кооперативов, управляющи</w:t>
      </w:r>
      <w:r w:rsidR="00E955CC" w:rsidRPr="00E955CC">
        <w:rPr>
          <w:b/>
        </w:rPr>
        <w:t>х</w:t>
      </w:r>
      <w:r w:rsidR="000F41A3" w:rsidRPr="00E955CC">
        <w:rPr>
          <w:b/>
        </w:rPr>
        <w:t xml:space="preserve"> организаци</w:t>
      </w:r>
      <w:r w:rsidR="00E955CC" w:rsidRPr="00E955CC">
        <w:rPr>
          <w:b/>
        </w:rPr>
        <w:t>й</w:t>
      </w:r>
      <w:r w:rsidR="000F41A3" w:rsidRPr="00E955CC">
        <w:rPr>
          <w:b/>
        </w:rPr>
        <w:t>, осуществляющи</w:t>
      </w:r>
      <w:r w:rsidR="00E955CC" w:rsidRPr="00E955CC">
        <w:rPr>
          <w:b/>
        </w:rPr>
        <w:t>х</w:t>
      </w:r>
      <w:r w:rsidR="000F41A3" w:rsidRPr="00E955CC">
        <w:rPr>
          <w:b/>
        </w:rPr>
        <w:t xml:space="preserve"> деятельность по управлению многоквартирными домами, собственник</w:t>
      </w:r>
      <w:r w:rsidR="00E955CC" w:rsidRPr="00E955CC">
        <w:rPr>
          <w:b/>
        </w:rPr>
        <w:t>ов</w:t>
      </w:r>
      <w:r w:rsidR="000F41A3" w:rsidRPr="00E955CC">
        <w:rPr>
          <w:b/>
        </w:rPr>
        <w:t xml:space="preserve"> и (или) пользовател</w:t>
      </w:r>
      <w:r w:rsidR="00E955CC" w:rsidRPr="00E955CC">
        <w:rPr>
          <w:b/>
        </w:rPr>
        <w:t>ей</w:t>
      </w:r>
      <w:r w:rsidR="000F41A3" w:rsidRPr="00E955CC">
        <w:rPr>
          <w:b/>
        </w:rPr>
        <w:t xml:space="preserve"> жилых помещений в многоквартирных домах или жилых домов</w:t>
      </w:r>
      <w:r w:rsidR="00E955CC" w:rsidRPr="00E955CC">
        <w:rPr>
          <w:b/>
        </w:rPr>
        <w:t>)</w:t>
      </w:r>
      <w:r w:rsidR="00E955CC">
        <w:t xml:space="preserve"> </w:t>
      </w:r>
      <w:r w:rsidRPr="008E2B58">
        <w:rPr>
          <w:b/>
        </w:rPr>
        <w:t>о существенных изменениях в расчетах и начислениях платы за сброс загрязняющих веществ в централизованную систему водоотведения г. Гатчины.</w:t>
      </w:r>
    </w:p>
    <w:p w:rsidR="008E2B58" w:rsidRDefault="008E2B58" w:rsidP="00E955CC">
      <w:pPr>
        <w:pStyle w:val="a3"/>
        <w:ind w:firstLine="567"/>
        <w:jc w:val="both"/>
      </w:pPr>
      <w:r>
        <w:t xml:space="preserve">Постановлением Правительства Российской Федерации от 22.05.2020г. №728 "Об </w:t>
      </w:r>
      <w:r w:rsidRPr="008E2B58">
        <w:rPr>
          <w:bCs/>
        </w:rPr>
        <w:t>утверждении</w:t>
      </w:r>
      <w:r w:rsidRPr="008E2B58">
        <w:t xml:space="preserve"> </w:t>
      </w:r>
      <w:r w:rsidRPr="008E2B58">
        <w:rPr>
          <w:bCs/>
        </w:rPr>
        <w:t>Правил</w:t>
      </w:r>
      <w:r w:rsidRPr="008E2B58">
        <w:t xml:space="preserve"> </w:t>
      </w:r>
      <w:r w:rsidRPr="008E2B58">
        <w:rPr>
          <w:bCs/>
        </w:rPr>
        <w:t>осуществления</w:t>
      </w:r>
      <w:r w:rsidRPr="008E2B58">
        <w:t xml:space="preserve"> </w:t>
      </w:r>
      <w:r w:rsidRPr="008E2B58">
        <w:rPr>
          <w:bCs/>
        </w:rPr>
        <w:t>контроля</w:t>
      </w:r>
      <w:r w:rsidRPr="008E2B58">
        <w:t xml:space="preserve"> </w:t>
      </w:r>
      <w:r w:rsidRPr="008E2B58">
        <w:rPr>
          <w:bCs/>
        </w:rPr>
        <w:t>состава</w:t>
      </w:r>
      <w:r w:rsidRPr="008E2B58">
        <w:t xml:space="preserve"> </w:t>
      </w:r>
      <w:r w:rsidRPr="008E2B58">
        <w:rPr>
          <w:bCs/>
        </w:rPr>
        <w:t>и</w:t>
      </w:r>
      <w:r w:rsidRPr="008E2B58">
        <w:t xml:space="preserve"> </w:t>
      </w:r>
      <w:r w:rsidRPr="008E2B58">
        <w:rPr>
          <w:bCs/>
        </w:rPr>
        <w:t>свойств</w:t>
      </w:r>
      <w:r w:rsidRPr="008E2B58">
        <w:t xml:space="preserve"> </w:t>
      </w:r>
      <w:r w:rsidRPr="008E2B58">
        <w:rPr>
          <w:bCs/>
        </w:rPr>
        <w:t>сточных</w:t>
      </w:r>
      <w:r w:rsidRPr="008E2B58">
        <w:t xml:space="preserve"> </w:t>
      </w:r>
      <w:r w:rsidRPr="008E2B58">
        <w:rPr>
          <w:bCs/>
        </w:rPr>
        <w:t>вод</w:t>
      </w:r>
      <w:r>
        <w:t xml:space="preserve"> и о внесении изменений и признании утратившими силу некоторых актов Прав</w:t>
      </w:r>
      <w:r w:rsidR="008B1A42">
        <w:t>ительст</w:t>
      </w:r>
      <w:r w:rsidR="00BA0E9E">
        <w:t>ва Российской Федерации"</w:t>
      </w:r>
      <w:r>
        <w:t xml:space="preserve"> внесены существенные изменения в Правила </w:t>
      </w:r>
      <w:r w:rsidR="008B1A42">
        <w:t>холодного водоснабжения и водоотведения, утверждённые постановлением Правительства Российской Федерации от 29 июля 2013 г. № 644 (далее Правила №644)</w:t>
      </w:r>
      <w:r>
        <w:t>, в том числе, введены новые единые требования и порядок расчета нормативов состава сточных вод для абонентов, сбрасывающих стоки в централизованную канализацию (п. 123 (4), 203 Правил №644)</w:t>
      </w:r>
      <w:r w:rsidR="00D156E7">
        <w:t>.</w:t>
      </w:r>
    </w:p>
    <w:p w:rsidR="008E2B58" w:rsidRDefault="008E2B58" w:rsidP="00E955CC">
      <w:pPr>
        <w:pStyle w:val="a3"/>
        <w:ind w:firstLine="567"/>
        <w:jc w:val="both"/>
      </w:pPr>
      <w:r>
        <w:t>До внесения указанных изменений в Правила №644 начисление платы за негативное воздействие на работу централизованной системы водоотведения зависело от факта осуществления абонентом определенных видов хозяйственной деятельности на объе</w:t>
      </w:r>
      <w:bookmarkStart w:id="0" w:name="_GoBack"/>
      <w:bookmarkEnd w:id="0"/>
      <w:r>
        <w:t>кте, с которого идут стоки. Новая редакция Правил №644 начисление указанной платы с конкретными видами деятельности абонента теперь не связывает. Абоненты, объекты которых соответствуют любому из условий, перечисленных в п. 123 (4) и в п. 203 Правил № 644, обязаны производить оплату за негативное воздействие сточных вод на работу централизованной системы водоотведения и за сброс загрязняющих веществ в составе сточных вод. Расчет платы осуществляется по формулам, приведенным в данных пунктах, с применением постоянного коэффициента компенсации.</w:t>
      </w:r>
      <w:r w:rsidR="00E955CC">
        <w:t xml:space="preserve"> </w:t>
      </w:r>
      <w:r>
        <w:t>При услов</w:t>
      </w:r>
      <w:r w:rsidR="00690FAD">
        <w:t xml:space="preserve">ии, </w:t>
      </w:r>
      <w:r w:rsidR="00E955CC">
        <w:t>что</w:t>
      </w:r>
      <w:r w:rsidR="00690FAD">
        <w:t xml:space="preserve"> хозяйствующий субъект </w:t>
      </w:r>
      <w:r>
        <w:t>подпадает по действие п. 123(4) и 203 Правил №644, исчисление платы производится расчетным способом б</w:t>
      </w:r>
      <w:r w:rsidR="000F41A3">
        <w:t>ез отбора проб сточных вод</w:t>
      </w:r>
      <w:r>
        <w:t>.</w:t>
      </w:r>
    </w:p>
    <w:p w:rsidR="008C0977" w:rsidRPr="00BA0E9E" w:rsidRDefault="008C0977" w:rsidP="00E955CC">
      <w:pPr>
        <w:pStyle w:val="a3"/>
        <w:ind w:firstLine="567"/>
        <w:jc w:val="both"/>
        <w:rPr>
          <w:color w:val="FF0000"/>
        </w:rPr>
      </w:pPr>
      <w:r w:rsidRPr="00BA0E9E">
        <w:t>Министерством строительства и жилищно-коммунального хозяйства Российской Федерации даны разъяснения от 27.07.2020 № 28922-РС/04, в соответствии с которыми плата за негативное воздействие на работу централизованной системы водоотведения в отношении абонентов,</w:t>
      </w:r>
      <w:r w:rsidR="00675951" w:rsidRPr="00BA0E9E">
        <w:t xml:space="preserve"> объем </w:t>
      </w:r>
      <w:proofErr w:type="gramStart"/>
      <w:r w:rsidR="00675951" w:rsidRPr="00BA0E9E">
        <w:t>сбрасываемых сточных вод</w:t>
      </w:r>
      <w:proofErr w:type="gramEnd"/>
      <w:r w:rsidRPr="00BA0E9E">
        <w:t xml:space="preserve"> которых менее 30 куб. метров в сутки, может взиматься без доказывания факта превышения установленных нормативов допустимых сбросов. При этом отмечено, что отбор </w:t>
      </w:r>
      <w:r w:rsidR="00675951" w:rsidRPr="00BA0E9E">
        <w:t xml:space="preserve">проб </w:t>
      </w:r>
      <w:r w:rsidRPr="00BA0E9E">
        <w:t>сточных</w:t>
      </w:r>
      <w:r w:rsidR="00675951" w:rsidRPr="00BA0E9E">
        <w:t xml:space="preserve"> вод</w:t>
      </w:r>
      <w:r w:rsidRPr="00BA0E9E">
        <w:t xml:space="preserve"> у таких абонентов является экономически нецелесообразным, так как стоимость отбора проб сточных вод может превысить размер начисляемой платы за негативное воздействие.</w:t>
      </w:r>
      <w:r w:rsidR="00675951" w:rsidRPr="00BA0E9E">
        <w:rPr>
          <w:color w:val="FF0000"/>
        </w:rPr>
        <w:t xml:space="preserve"> </w:t>
      </w:r>
    </w:p>
    <w:p w:rsidR="00104B52" w:rsidRDefault="00D156E7" w:rsidP="00E955CC">
      <w:pPr>
        <w:pStyle w:val="a3"/>
        <w:ind w:firstLine="567"/>
      </w:pPr>
      <w:r>
        <w:t xml:space="preserve">Таким образом, </w:t>
      </w:r>
      <w:r w:rsidR="00104B52">
        <w:t>д</w:t>
      </w:r>
      <w:r w:rsidR="00387781">
        <w:t>ействующ</w:t>
      </w:r>
      <w:r w:rsidR="00104B52">
        <w:t>ее</w:t>
      </w:r>
      <w:r w:rsidR="00387781">
        <w:t xml:space="preserve"> законодательство</w:t>
      </w:r>
      <w:r w:rsidR="00104B52">
        <w:t xml:space="preserve"> предусматривает два вида платы за сброс сточных вод в централизованную систему водоотведения.</w:t>
      </w:r>
    </w:p>
    <w:p w:rsidR="00104B52" w:rsidRPr="00104B52" w:rsidRDefault="00104B52" w:rsidP="00055519">
      <w:pPr>
        <w:pStyle w:val="a3"/>
        <w:numPr>
          <w:ilvl w:val="0"/>
          <w:numId w:val="3"/>
        </w:numPr>
        <w:ind w:left="709" w:hanging="709"/>
        <w:rPr>
          <w:b/>
          <w:sz w:val="26"/>
          <w:szCs w:val="26"/>
        </w:rPr>
      </w:pPr>
      <w:r w:rsidRPr="00104B52">
        <w:rPr>
          <w:b/>
          <w:sz w:val="26"/>
          <w:szCs w:val="26"/>
        </w:rPr>
        <w:t xml:space="preserve">Плата за негативное воздействие на централизованную систему водоотведения (ЦСВ). </w:t>
      </w:r>
    </w:p>
    <w:p w:rsidR="00104B52" w:rsidRDefault="00055519" w:rsidP="00055519">
      <w:pPr>
        <w:pStyle w:val="a3"/>
        <w:ind w:firstLine="567"/>
      </w:pPr>
      <w:r>
        <w:t>В соответствии с п</w:t>
      </w:r>
      <w:r w:rsidR="00104B52">
        <w:t>унктом 123 (4) Правил №6</w:t>
      </w:r>
      <w:bookmarkStart w:id="1" w:name="Par4"/>
      <w:bookmarkEnd w:id="1"/>
      <w:r w:rsidR="00104B52">
        <w:t>44 для объектов абонентов (</w:t>
      </w:r>
      <w:r w:rsidR="00104B52" w:rsidRPr="00E955CC">
        <w:rPr>
          <w:u w:val="single"/>
        </w:rPr>
        <w:t>при наличии любого из условий</w:t>
      </w:r>
      <w:r w:rsidR="00104B52">
        <w:t>):</w:t>
      </w:r>
    </w:p>
    <w:p w:rsidR="00104B52" w:rsidRDefault="00104B52" w:rsidP="00E955CC">
      <w:pPr>
        <w:pStyle w:val="a3"/>
        <w:numPr>
          <w:ilvl w:val="0"/>
          <w:numId w:val="2"/>
        </w:numPr>
        <w:ind w:left="709" w:hanging="709"/>
        <w:jc w:val="both"/>
      </w:pPr>
      <w:r>
        <w:t>среднесуточный объем сбрасываемых сточных вод</w:t>
      </w:r>
      <w:r w:rsidR="00055519">
        <w:t>,</w:t>
      </w:r>
      <w:r>
        <w:t xml:space="preserve"> с которых менее указанного в </w:t>
      </w:r>
      <w:hyperlink r:id="rId5" w:history="1">
        <w:r>
          <w:rPr>
            <w:rStyle w:val="a4"/>
          </w:rPr>
          <w:t>абзаце первом пункта 124</w:t>
        </w:r>
      </w:hyperlink>
      <w:r>
        <w:t xml:space="preserve"> настоящих Правил (менее 30 куб. метров в сутки суммарно по всем канализационным выпускам с одного объекта</w:t>
      </w:r>
      <w:r w:rsidR="00055519">
        <w:t>, в период</w:t>
      </w:r>
      <w:r w:rsidR="00690FAD">
        <w:t xml:space="preserve"> с 01.07.2020г. по 30.06.2021г.</w:t>
      </w:r>
      <w:r>
        <w:t>);</w:t>
      </w:r>
    </w:p>
    <w:p w:rsidR="00104B52" w:rsidRDefault="00104B52" w:rsidP="00E955CC">
      <w:pPr>
        <w:pStyle w:val="a3"/>
        <w:numPr>
          <w:ilvl w:val="0"/>
          <w:numId w:val="2"/>
        </w:numPr>
        <w:ind w:left="709" w:hanging="709"/>
        <w:jc w:val="both"/>
      </w:pPr>
      <w:r>
        <w:lastRenderedPageBreak/>
        <w:t>с которых осуществляется отведение (сброс) сточных вод с использованием сооружений и устройств, не подключенных (технологически не присоединенных) к централизованной системе водоотведения, а также при неорганизованном сбросе поверхностных сточных вод в централизованные ливневые или общесплавные системы водоотведения;</w:t>
      </w:r>
    </w:p>
    <w:p w:rsidR="00104B52" w:rsidRDefault="00104B52" w:rsidP="00E955CC">
      <w:pPr>
        <w:pStyle w:val="a3"/>
        <w:numPr>
          <w:ilvl w:val="0"/>
          <w:numId w:val="2"/>
        </w:numPr>
        <w:ind w:left="567" w:hanging="567"/>
        <w:jc w:val="both"/>
      </w:pPr>
      <w:r>
        <w:t>расположенных во встроенном (пристроенном) нежилом помещении в многоквартирном доме при отсутствии отдельного канализационного выпуска в централизованную систему водоотведения, оборудованного канализационным колодцем;</w:t>
      </w:r>
    </w:p>
    <w:p w:rsidR="00104B52" w:rsidRDefault="00104B52" w:rsidP="00055519">
      <w:pPr>
        <w:pStyle w:val="a3"/>
        <w:numPr>
          <w:ilvl w:val="0"/>
          <w:numId w:val="1"/>
        </w:numPr>
        <w:ind w:left="567" w:hanging="567"/>
        <w:jc w:val="both"/>
      </w:pPr>
      <w:r>
        <w:t>для отбора сбрасываемых с которых сточных вод отсутствует контрольный канализационный колодец, а также иной канализационный колодец, в котором отбор проб сточных вод абонента может быть осуществлен отдельно от сточных вод иных абонентов,</w:t>
      </w:r>
    </w:p>
    <w:p w:rsidR="00055519" w:rsidRDefault="00055519" w:rsidP="00E955CC">
      <w:pPr>
        <w:pStyle w:val="a3"/>
        <w:ind w:firstLine="567"/>
        <w:jc w:val="both"/>
      </w:pPr>
      <w:r>
        <w:t xml:space="preserve">Ежемесячная плата за негативное воздействие на работу централизованной системы водоотведения в отношении сточных вод, сбрасываемых указанными абонентами, рассчитывается исходя </w:t>
      </w:r>
      <w:r w:rsidRPr="00E955CC">
        <w:rPr>
          <w:u w:val="single"/>
        </w:rPr>
        <w:t>из тарифа на водоотведение, объема сброшенных сточных вод и коэффициента 0,5</w:t>
      </w:r>
      <w:r>
        <w:t>.</w:t>
      </w:r>
    </w:p>
    <w:p w:rsidR="00104B52" w:rsidRPr="00690FAD" w:rsidRDefault="00055519" w:rsidP="00E955CC">
      <w:pPr>
        <w:pStyle w:val="a3"/>
        <w:numPr>
          <w:ilvl w:val="0"/>
          <w:numId w:val="3"/>
        </w:numPr>
        <w:ind w:left="426" w:hanging="426"/>
        <w:rPr>
          <w:b/>
          <w:sz w:val="26"/>
          <w:szCs w:val="26"/>
        </w:rPr>
      </w:pPr>
      <w:r w:rsidRPr="00690FAD">
        <w:rPr>
          <w:b/>
          <w:sz w:val="26"/>
          <w:szCs w:val="26"/>
        </w:rPr>
        <w:t xml:space="preserve">Плата за сброс сточных вод с нарушением нормативов состава сточных вод. </w:t>
      </w:r>
    </w:p>
    <w:p w:rsidR="00690FAD" w:rsidRDefault="00690FAD" w:rsidP="00690FAD">
      <w:pPr>
        <w:pStyle w:val="a3"/>
        <w:ind w:firstLine="567"/>
      </w:pPr>
      <w:r>
        <w:t>В соответствии с п. 203 Правил №644 для объектов абонентов (</w:t>
      </w:r>
      <w:r w:rsidRPr="00E955CC">
        <w:rPr>
          <w:u w:val="single"/>
        </w:rPr>
        <w:t>при наличии любого из условий</w:t>
      </w:r>
      <w:r>
        <w:t>):</w:t>
      </w:r>
      <w:bookmarkStart w:id="2" w:name="Par1"/>
      <w:bookmarkEnd w:id="2"/>
    </w:p>
    <w:p w:rsidR="00690FAD" w:rsidRDefault="00690FAD" w:rsidP="00675951">
      <w:pPr>
        <w:pStyle w:val="a3"/>
        <w:numPr>
          <w:ilvl w:val="0"/>
          <w:numId w:val="1"/>
        </w:numPr>
        <w:ind w:left="426" w:hanging="426"/>
        <w:jc w:val="both"/>
      </w:pPr>
      <w:r>
        <w:t xml:space="preserve">среднесуточный объем сбрасываемых сточных вод с которых менее указанного в </w:t>
      </w:r>
      <w:hyperlink r:id="rId6" w:history="1">
        <w:r>
          <w:rPr>
            <w:rStyle w:val="a4"/>
          </w:rPr>
          <w:t>абзаце первом пункта 124</w:t>
        </w:r>
      </w:hyperlink>
      <w:r>
        <w:t xml:space="preserve"> настоящих Правил (менее 30 куб. метров в сутки и более суммарно по всем канализационным выпускам с одного объекта, в период с 01.07.2020г. по 30.06.2021г.), используемых (в том числе фактически, без государственной регистрации юридических лиц и индивидуальных предпринимателей и (или)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лиц) в целях осуществления деятельности гостиниц, предприятий общественного питания, полиграфической деятельности, деятельности по складированию и хранению, деятельности бань и душевых по предоставлению общегигиенических услуг, деятельности саун, деятельности сухопутного транспорта, розничной торговли моторным топливом в специализированных магазинах, предоставления услуг парикмахерскими и салонами красоты, </w:t>
      </w:r>
      <w:r w:rsidRPr="00690FAD">
        <w:rPr>
          <w:rStyle w:val="a5"/>
          <w:b w:val="0"/>
        </w:rPr>
        <w:t>производства пара и горячей воды (тепловой энергии),</w:t>
      </w:r>
      <w:r w:rsidRPr="00690FAD">
        <w:rPr>
          <w:b/>
        </w:rPr>
        <w:t xml:space="preserve"> </w:t>
      </w:r>
      <w:r>
        <w:t>производства пищевых продуктов, производства стекла и изделий из стекла, производства строительных керамических материалов, производства керамических изделий, производства огнеупорных керамических товаров, производства стекловолокна, производства изделий из бетона, цемента и гипса, производства химических веществ и химических продуктов, производства кожи и изделий из кожи, производства одежды из кожи, обработки кож и шкур на бойнях, производства меховых изделий, производства электрических аккумуляторов и аккумуляторных батарей, гальванопокрытия, металлизации и тепловой обработки металла, производства лекарственных средств и материалов, применяемых в медицинских целях, производства резиновых и пластмассовых изделий, мойки транспортных средств, стирки или химической чистки текстильных и меховых изделий, сбора, обработки или утилизации отходов, обработки вторичного сырья, предоставления услуг в области ликвидации последствий загрязнений и прочих услуг, связанных с удалением отходов;</w:t>
      </w:r>
    </w:p>
    <w:p w:rsidR="00690FAD" w:rsidRDefault="00690FAD" w:rsidP="00E955CC">
      <w:pPr>
        <w:pStyle w:val="a3"/>
        <w:numPr>
          <w:ilvl w:val="0"/>
          <w:numId w:val="1"/>
        </w:numPr>
        <w:jc w:val="both"/>
      </w:pPr>
      <w:bookmarkStart w:id="3" w:name="Par2"/>
      <w:bookmarkEnd w:id="3"/>
      <w:r>
        <w:lastRenderedPageBreak/>
        <w:t>с которых осуществляется сброс сточных вод с использованием сооружений и устройств, не подключенных (технологически не присоединенных) к централизованной системе водоотведения, а также при неорганизованном сбросе поверхностных сточных вод в централизованные ливневые или общесплавные системы водоотведения;</w:t>
      </w:r>
    </w:p>
    <w:p w:rsidR="00690FAD" w:rsidRDefault="00690FAD" w:rsidP="00E955CC">
      <w:pPr>
        <w:pStyle w:val="a3"/>
        <w:numPr>
          <w:ilvl w:val="0"/>
          <w:numId w:val="1"/>
        </w:numPr>
        <w:jc w:val="both"/>
      </w:pPr>
      <w:r>
        <w:t>расположенных во встроенном (пристроенном) нежилом помещении в многоквартирном доме при отсутствии отдельного канализационного выпуска в централизованную систему водоотведения, оборудованного канализационным колодцем;</w:t>
      </w:r>
    </w:p>
    <w:p w:rsidR="00690FAD" w:rsidRDefault="00690FAD" w:rsidP="00E955CC">
      <w:pPr>
        <w:pStyle w:val="a3"/>
        <w:numPr>
          <w:ilvl w:val="0"/>
          <w:numId w:val="1"/>
        </w:numPr>
        <w:jc w:val="both"/>
      </w:pPr>
      <w:r>
        <w:t>для отбора сбрасываемых с которых сточных вод отсутствует контрольный канализационный колодец, а также иной канализационный колодец, в котором отбор проб сточных вод абонента может быть осуществлен отдельно от сточных вод иных абонентов;</w:t>
      </w:r>
    </w:p>
    <w:p w:rsidR="00690FAD" w:rsidRDefault="00690FAD" w:rsidP="00FB29CA">
      <w:pPr>
        <w:pStyle w:val="a3"/>
        <w:spacing w:line="276" w:lineRule="auto"/>
        <w:ind w:firstLine="567"/>
        <w:jc w:val="both"/>
      </w:pPr>
      <w:r>
        <w:t xml:space="preserve">Ежемесячная плата за нарушение нормативов состава сточных вод в отношении сточных вод, сбрасываемых указанными абонентами, рассчитывается исходя из </w:t>
      </w:r>
      <w:r w:rsidRPr="00E955CC">
        <w:rPr>
          <w:u w:val="single"/>
        </w:rPr>
        <w:t>тарифа на водоотведение, объема сброшенных сточных вод и коэффициента 2,0</w:t>
      </w:r>
      <w:r>
        <w:t>.</w:t>
      </w:r>
    </w:p>
    <w:p w:rsidR="00FB29CA" w:rsidRDefault="00FB29CA" w:rsidP="00FB29CA">
      <w:pPr>
        <w:pStyle w:val="a3"/>
        <w:spacing w:line="276" w:lineRule="auto"/>
        <w:ind w:firstLine="567"/>
        <w:jc w:val="both"/>
      </w:pPr>
      <w:r>
        <w:t xml:space="preserve">Начисление платы за негативное воздействие на ЦСВ и за сброс загрязняющих веществ в составе сточных вод сверх установленных нормативов состава сточных вод </w:t>
      </w:r>
      <w:r w:rsidRPr="00FB29CA">
        <w:t>МУП «Водоканал» г. Гатчина</w:t>
      </w:r>
      <w:r>
        <w:t xml:space="preserve"> будет производить </w:t>
      </w:r>
      <w:r w:rsidRPr="00FB29CA">
        <w:rPr>
          <w:b/>
          <w:u w:val="single"/>
        </w:rPr>
        <w:t>с 01 октября 2021 года</w:t>
      </w:r>
      <w:r>
        <w:t>.</w:t>
      </w:r>
    </w:p>
    <w:p w:rsidR="008C0977" w:rsidRPr="00690861" w:rsidRDefault="00FB29CA" w:rsidP="00690861">
      <w:pPr>
        <w:pStyle w:val="a3"/>
        <w:ind w:firstLine="567"/>
        <w:jc w:val="both"/>
      </w:pPr>
      <w:r w:rsidRPr="00690861">
        <w:t>Также МУП «Водоканал» г. Гатчина, сообщает, что с</w:t>
      </w:r>
      <w:r w:rsidR="008C0977" w:rsidRPr="00690861">
        <w:t xml:space="preserve">огласно </w:t>
      </w:r>
      <w:proofErr w:type="spellStart"/>
      <w:r w:rsidR="008C0977" w:rsidRPr="00690861">
        <w:t>абз</w:t>
      </w:r>
      <w:proofErr w:type="spellEnd"/>
      <w:r w:rsidR="008C0977" w:rsidRPr="00690861">
        <w:t xml:space="preserve">. 1 п. 124 Правил </w:t>
      </w:r>
      <w:r w:rsidRPr="00690861">
        <w:t xml:space="preserve">№644, </w:t>
      </w:r>
      <w:r w:rsidR="008C0977" w:rsidRPr="00690861">
        <w:t xml:space="preserve">абоненты, среднесуточный объем </w:t>
      </w:r>
      <w:r w:rsidR="00B229A0">
        <w:t xml:space="preserve">сбрасываемых сточных вод </w:t>
      </w:r>
      <w:r w:rsidR="008C0977" w:rsidRPr="00690861">
        <w:t>которых</w:t>
      </w:r>
      <w:r w:rsidRPr="00690861">
        <w:t xml:space="preserve"> </w:t>
      </w:r>
      <w:r w:rsidRPr="00690861">
        <w:rPr>
          <w:u w:val="single"/>
        </w:rPr>
        <w:t>менее 30 куб</w:t>
      </w:r>
      <w:r w:rsidRPr="00690861">
        <w:t>. метров в сутки суммарно по всем канализационным выпускам с одного объекта, в период с 01.07.2020г. по 30.06.2021г.</w:t>
      </w:r>
      <w:r w:rsidR="008C0977" w:rsidRPr="00690861">
        <w:t xml:space="preserve">, </w:t>
      </w:r>
      <w:r w:rsidRPr="00690861">
        <w:t>при условии наличия контрольн</w:t>
      </w:r>
      <w:r w:rsidR="00690861">
        <w:t xml:space="preserve">ого канализационного колодца, в </w:t>
      </w:r>
      <w:r w:rsidRPr="00690861">
        <w:t xml:space="preserve">котором сточные воды абонента </w:t>
      </w:r>
      <w:r w:rsidR="00690861">
        <w:t xml:space="preserve">не </w:t>
      </w:r>
      <w:r w:rsidRPr="00690861">
        <w:t>смешиваются со</w:t>
      </w:r>
      <w:r w:rsidR="00690861">
        <w:t xml:space="preserve"> </w:t>
      </w:r>
      <w:r w:rsidRPr="00690861">
        <w:t>сточными водами иных абоненто</w:t>
      </w:r>
      <w:r w:rsidR="00690861">
        <w:t>в</w:t>
      </w:r>
      <w:r w:rsidRPr="00690861">
        <w:t xml:space="preserve">, </w:t>
      </w:r>
      <w:r w:rsidR="008C0977" w:rsidRPr="00690861">
        <w:rPr>
          <w:u w:val="single"/>
        </w:rPr>
        <w:t>вправе подать декларацию</w:t>
      </w:r>
      <w:r w:rsidR="008C0977" w:rsidRPr="00690861">
        <w:t xml:space="preserve"> в </w:t>
      </w:r>
      <w:r w:rsidR="00690861" w:rsidRPr="00690861">
        <w:t xml:space="preserve">МУП «Водоканал» г. Гатчина </w:t>
      </w:r>
      <w:r w:rsidR="008C0977" w:rsidRPr="00690861">
        <w:t>в отношении сточных вод, сбрасываемых с такого объекта.</w:t>
      </w:r>
      <w:r w:rsidR="00690861">
        <w:t xml:space="preserve"> Декларация о составе и свойствах сточных вод оформляется в соответствии с разделом </w:t>
      </w:r>
      <w:r w:rsidR="00690861">
        <w:rPr>
          <w:lang w:val="en-GB"/>
        </w:rPr>
        <w:t>VIII</w:t>
      </w:r>
      <w:r w:rsidR="00690861" w:rsidRPr="00690861">
        <w:t xml:space="preserve"> </w:t>
      </w:r>
      <w:r w:rsidR="00690861">
        <w:t>Правил №644 и подается до 01 ноября текущего года.</w:t>
      </w:r>
    </w:p>
    <w:p w:rsidR="008C0977" w:rsidRDefault="00690861" w:rsidP="00690861">
      <w:pPr>
        <w:pStyle w:val="a3"/>
        <w:ind w:firstLine="567"/>
        <w:jc w:val="both"/>
      </w:pPr>
      <w:r>
        <w:t xml:space="preserve">При наличии действующей декларации, расчет платы за негативное воздействие на ЦСВ и за сброс загрязняющих веществ в составе сточных вод сверх установленных нормативов состава сточных вод абоненту производится по формулам (п.123, </w:t>
      </w:r>
      <w:r w:rsidR="00B229A0">
        <w:t>п.</w:t>
      </w:r>
      <w:r>
        <w:t xml:space="preserve">123_1, </w:t>
      </w:r>
      <w:r w:rsidR="00B229A0">
        <w:t>п.</w:t>
      </w:r>
      <w:r>
        <w:t>197,</w:t>
      </w:r>
      <w:r w:rsidR="00B229A0">
        <w:t xml:space="preserve"> п.</w:t>
      </w:r>
      <w:r>
        <w:t>198) без применения постоянных коэффициентов 0,5 и 2.</w:t>
      </w:r>
    </w:p>
    <w:p w:rsidR="00B229A0" w:rsidRDefault="00B229A0" w:rsidP="00B229A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9A0">
        <w:rPr>
          <w:rFonts w:ascii="Times New Roman" w:hAnsi="Times New Roman" w:cs="Times New Roman"/>
          <w:sz w:val="24"/>
          <w:szCs w:val="24"/>
        </w:rPr>
        <w:t xml:space="preserve">Абоненты, среднесуточный объем </w:t>
      </w:r>
      <w:proofErr w:type="gramStart"/>
      <w:r w:rsidRPr="00B229A0">
        <w:rPr>
          <w:rFonts w:ascii="Times New Roman" w:hAnsi="Times New Roman" w:cs="Times New Roman"/>
          <w:sz w:val="24"/>
          <w:szCs w:val="24"/>
        </w:rPr>
        <w:t>сбрасываемых сточных вод</w:t>
      </w:r>
      <w:proofErr w:type="gramEnd"/>
      <w:r w:rsidRPr="00B229A0">
        <w:rPr>
          <w:rFonts w:ascii="Times New Roman" w:hAnsi="Times New Roman" w:cs="Times New Roman"/>
          <w:sz w:val="24"/>
          <w:szCs w:val="24"/>
        </w:rPr>
        <w:t xml:space="preserve"> которых за период с 1.07.2020г. по 30.06.2021г. в среднем </w:t>
      </w:r>
      <w:r w:rsidRPr="00743B75">
        <w:rPr>
          <w:rFonts w:ascii="Times New Roman" w:hAnsi="Times New Roman" w:cs="Times New Roman"/>
          <w:sz w:val="24"/>
          <w:szCs w:val="24"/>
        </w:rPr>
        <w:t>составляет</w:t>
      </w:r>
      <w:r w:rsidRPr="00B229A0">
        <w:rPr>
          <w:rFonts w:ascii="Times New Roman" w:hAnsi="Times New Roman" w:cs="Times New Roman"/>
          <w:sz w:val="24"/>
          <w:szCs w:val="24"/>
          <w:u w:val="single"/>
        </w:rPr>
        <w:t xml:space="preserve"> 30 куб. метров в сутки и более</w:t>
      </w:r>
      <w:r w:rsidRPr="00B229A0">
        <w:rPr>
          <w:rFonts w:ascii="Times New Roman" w:hAnsi="Times New Roman" w:cs="Times New Roman"/>
          <w:sz w:val="24"/>
          <w:szCs w:val="24"/>
        </w:rPr>
        <w:t xml:space="preserve"> суммарно по всем канализационным выпускам с одного объекта, при условии наличия контрольного канализационного колодца, в котором сточные воды абонента не смешиваются со сточными водами иных абонентов</w:t>
      </w:r>
      <w:r w:rsidRPr="00690861">
        <w:rPr>
          <w:sz w:val="24"/>
          <w:szCs w:val="24"/>
        </w:rPr>
        <w:t xml:space="preserve">, </w:t>
      </w:r>
      <w:r w:rsidRPr="00B229A0">
        <w:rPr>
          <w:rFonts w:ascii="Times New Roman" w:hAnsi="Times New Roman" w:cs="Times New Roman"/>
          <w:sz w:val="24"/>
          <w:szCs w:val="24"/>
          <w:u w:val="single"/>
        </w:rPr>
        <w:t>обязаны подавать</w:t>
      </w:r>
      <w:r w:rsidRPr="00B229A0">
        <w:rPr>
          <w:rFonts w:ascii="Times New Roman" w:hAnsi="Times New Roman" w:cs="Times New Roman"/>
          <w:sz w:val="24"/>
          <w:szCs w:val="24"/>
        </w:rPr>
        <w:t xml:space="preserve"> в МУП «Водоканал» г. Гатчина декларацию в отношении сточных вод, сбрасываемых с такого объекта. </w:t>
      </w:r>
    </w:p>
    <w:p w:rsidR="00893C11" w:rsidRDefault="00675951" w:rsidP="00675951">
      <w:pPr>
        <w:pStyle w:val="FORMATTEXT"/>
        <w:ind w:firstLine="568"/>
        <w:jc w:val="both"/>
      </w:pPr>
      <w:r w:rsidRPr="00675951">
        <w:rPr>
          <w:rFonts w:ascii="Times New Roman" w:hAnsi="Times New Roman" w:cs="Times New Roman"/>
          <w:sz w:val="24"/>
          <w:szCs w:val="24"/>
        </w:rPr>
        <w:t>В случае отсутствия у таких абонентов, поданной в установленном порядке декларации, действующей на дату отбора проб сточных вод, к плате таких абонентов за негативное воздействие на работу централизованной системы водоотведения, рассчитанной на основании результатов, полученных в ходе осуществления контроля состава и свойств сточных вод, проводимого организацией, осуществляющей водоотведение, дополнительно применяется коэффициент 2</w:t>
      </w:r>
      <w:r>
        <w:rPr>
          <w:rFonts w:ascii="Times New Roman" w:hAnsi="Times New Roman" w:cs="Times New Roman"/>
          <w:sz w:val="24"/>
          <w:szCs w:val="24"/>
        </w:rPr>
        <w:t xml:space="preserve"> (п.123_2 Правил №644).</w:t>
      </w:r>
    </w:p>
    <w:sectPr w:rsidR="00893C11" w:rsidSect="00104B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81B42"/>
    <w:multiLevelType w:val="hybridMultilevel"/>
    <w:tmpl w:val="0EC6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34153"/>
    <w:multiLevelType w:val="hybridMultilevel"/>
    <w:tmpl w:val="AB463D18"/>
    <w:lvl w:ilvl="0" w:tplc="608A0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70C72"/>
    <w:multiLevelType w:val="hybridMultilevel"/>
    <w:tmpl w:val="1E5C2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58"/>
    <w:rsid w:val="00055519"/>
    <w:rsid w:val="000F41A3"/>
    <w:rsid w:val="00104B52"/>
    <w:rsid w:val="00387781"/>
    <w:rsid w:val="00675951"/>
    <w:rsid w:val="00690861"/>
    <w:rsid w:val="00690FAD"/>
    <w:rsid w:val="00743B75"/>
    <w:rsid w:val="00893C11"/>
    <w:rsid w:val="008B1A42"/>
    <w:rsid w:val="008C0977"/>
    <w:rsid w:val="008E2B58"/>
    <w:rsid w:val="009A1C28"/>
    <w:rsid w:val="00B229A0"/>
    <w:rsid w:val="00BA0E9E"/>
    <w:rsid w:val="00BB25E8"/>
    <w:rsid w:val="00D156E7"/>
    <w:rsid w:val="00E955CC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42D2-3B37-460F-B25A-200B710E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B58"/>
    <w:rPr>
      <w:color w:val="0000FF"/>
      <w:u w:val="single"/>
    </w:rPr>
  </w:style>
  <w:style w:type="character" w:styleId="a5">
    <w:name w:val="Strong"/>
    <w:basedOn w:val="a0"/>
    <w:uiPriority w:val="22"/>
    <w:qFormat/>
    <w:rsid w:val="008E2B58"/>
    <w:rPr>
      <w:b/>
      <w:bCs/>
    </w:rPr>
  </w:style>
  <w:style w:type="paragraph" w:customStyle="1" w:styleId="FORMATTEXT">
    <w:name w:val=".FORMATTEXT"/>
    <w:uiPriority w:val="99"/>
    <w:rsid w:val="00B22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LBOTTOM">
    <w:name w:val="#COL_BOTTOM"/>
    <w:rsid w:val="0067595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203CFB59E4E4586A10F9638BD609CD4AA5983D5057F5AD5D900C1AAF04A684971E6C65436DE645FA113E8B524B73754AE7583FB5a17DO" TargetMode="External"/><Relationship Id="rId5" Type="http://schemas.openxmlformats.org/officeDocument/2006/relationships/hyperlink" Target="consultantplus://offline/ref=8F1FAFD652467B40906C454D580D02C11E70138B35639DCFDDD74E349153046A70761B254E1BF6DB4483659C507C229533269D864C58x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2021-09-13T07:43:00Z</dcterms:created>
  <dcterms:modified xsi:type="dcterms:W3CDTF">2021-09-15T07:54:00Z</dcterms:modified>
</cp:coreProperties>
</file>